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E5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87E5E">
        <w:rPr>
          <w:rFonts w:ascii="Times New Roman" w:hAnsi="Times New Roman" w:cs="Times New Roman"/>
          <w:sz w:val="28"/>
          <w:szCs w:val="28"/>
        </w:rPr>
        <w:t xml:space="preserve"> Российская научная конференция школьников "Открытие"</w:t>
      </w:r>
    </w:p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E5E">
        <w:rPr>
          <w:rFonts w:ascii="Times New Roman" w:hAnsi="Times New Roman" w:cs="Times New Roman"/>
          <w:sz w:val="28"/>
          <w:szCs w:val="28"/>
        </w:rPr>
        <w:t>СЕКЦИЯ БИОЛОГИЯ (</w:t>
      </w:r>
      <w:r>
        <w:rPr>
          <w:rFonts w:ascii="Times New Roman" w:hAnsi="Times New Roman" w:cs="Times New Roman"/>
          <w:sz w:val="28"/>
          <w:szCs w:val="28"/>
        </w:rPr>
        <w:t>ЗООЛОГИЯ</w:t>
      </w:r>
      <w:r w:rsidRPr="00487E5E">
        <w:rPr>
          <w:rFonts w:ascii="Times New Roman" w:hAnsi="Times New Roman" w:cs="Times New Roman"/>
          <w:sz w:val="28"/>
          <w:szCs w:val="28"/>
        </w:rPr>
        <w:t>)</w:t>
      </w:r>
    </w:p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Учет косули европейской </w:t>
      </w:r>
      <w:r w:rsidRPr="00487E5E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487E5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Capreolus</w:t>
      </w:r>
      <w:proofErr w:type="spellEnd"/>
      <w:r w:rsidRPr="00487E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87E5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capreolus</w:t>
      </w:r>
      <w:proofErr w:type="spellEnd"/>
      <w:r w:rsidRPr="00487E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87E5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</w:t>
      </w:r>
      <w:r w:rsidRPr="00487E5E">
        <w:rPr>
          <w:rFonts w:ascii="Times New Roman" w:hAnsi="Times New Roman" w:cs="Times New Roman"/>
          <w:b/>
          <w:bCs/>
          <w:i/>
          <w:sz w:val="28"/>
          <w:szCs w:val="28"/>
        </w:rPr>
        <w:t>.)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экскрементам на участке «Лес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Ворскле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заповедника «Белогорье»</w:t>
      </w:r>
    </w:p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E5E">
        <w:rPr>
          <w:rFonts w:ascii="Times New Roman" w:hAnsi="Times New Roman" w:cs="Times New Roman"/>
          <w:sz w:val="28"/>
          <w:szCs w:val="28"/>
        </w:rPr>
        <w:t>Исследовательская работа.</w:t>
      </w:r>
    </w:p>
    <w:p w:rsid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487E5E">
        <w:rPr>
          <w:rFonts w:ascii="Times New Roman" w:hAnsi="Times New Roman" w:cs="Times New Roman"/>
          <w:sz w:val="28"/>
          <w:szCs w:val="28"/>
        </w:rPr>
        <w:t>Автор - Лукина Мария Евгеньевна,</w:t>
      </w: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487E5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ДЭЦ «Дубрава» при ФГБУ «Государственный заповедник «Белогорье»</w:t>
      </w:r>
    </w:p>
    <w:p w:rsid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487E5E">
        <w:rPr>
          <w:rFonts w:ascii="Times New Roman" w:hAnsi="Times New Roman" w:cs="Times New Roman"/>
          <w:sz w:val="28"/>
          <w:szCs w:val="28"/>
        </w:rPr>
        <w:t>Научный руководитель-</w:t>
      </w: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Викторовна</w:t>
      </w:r>
      <w:r w:rsidRPr="00487E5E">
        <w:rPr>
          <w:rFonts w:ascii="Times New Roman" w:hAnsi="Times New Roman" w:cs="Times New Roman"/>
          <w:sz w:val="28"/>
          <w:szCs w:val="28"/>
        </w:rPr>
        <w:t>,</w:t>
      </w: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Pr="00487E5E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487E5E">
        <w:rPr>
          <w:rFonts w:ascii="Times New Roman" w:hAnsi="Times New Roman" w:cs="Times New Roman"/>
          <w:sz w:val="28"/>
          <w:szCs w:val="28"/>
        </w:rPr>
        <w:t>ФГБУ "</w:t>
      </w:r>
      <w:proofErr w:type="spellStart"/>
      <w:r w:rsidRPr="00487E5E">
        <w:rPr>
          <w:rFonts w:ascii="Times New Roman" w:hAnsi="Times New Roman" w:cs="Times New Roman"/>
          <w:sz w:val="28"/>
          <w:szCs w:val="28"/>
        </w:rPr>
        <w:t>Государственый</w:t>
      </w:r>
      <w:proofErr w:type="spellEnd"/>
      <w:r w:rsidRPr="00487E5E">
        <w:rPr>
          <w:rFonts w:ascii="Times New Roman" w:hAnsi="Times New Roman" w:cs="Times New Roman"/>
          <w:sz w:val="28"/>
          <w:szCs w:val="28"/>
        </w:rPr>
        <w:t xml:space="preserve"> заповедник "Белогорь</w:t>
      </w:r>
      <w:r>
        <w:rPr>
          <w:rFonts w:ascii="Times New Roman" w:hAnsi="Times New Roman" w:cs="Times New Roman"/>
          <w:sz w:val="28"/>
          <w:szCs w:val="28"/>
        </w:rPr>
        <w:t>е"</w:t>
      </w: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487E5E" w:rsidP="00487E5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p w:rsidR="00487E5E" w:rsidRPr="00487E5E" w:rsidRDefault="00512F75" w:rsidP="0048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2019</w:t>
      </w:r>
      <w:r w:rsidR="00487E5E" w:rsidRPr="00487E5E">
        <w:rPr>
          <w:rFonts w:ascii="Times New Roman" w:hAnsi="Times New Roman" w:cs="Times New Roman"/>
          <w:sz w:val="28"/>
          <w:szCs w:val="28"/>
        </w:rPr>
        <w:t>.</w:t>
      </w:r>
    </w:p>
    <w:p w:rsidR="00512F75" w:rsidRPr="00512F75" w:rsidRDefault="00512F75" w:rsidP="00512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75"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512F75" w:rsidRPr="00512F75" w:rsidRDefault="00512F75" w:rsidP="00512F75">
      <w:pPr>
        <w:rPr>
          <w:rFonts w:ascii="Times New Roman" w:hAnsi="Times New Roman" w:cs="Times New Roman"/>
          <w:sz w:val="28"/>
          <w:szCs w:val="28"/>
        </w:rPr>
      </w:pPr>
      <w:r w:rsidRPr="00512F75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12F75" w:rsidRPr="00512F75" w:rsidRDefault="00512F75" w:rsidP="00512F75">
      <w:pPr>
        <w:rPr>
          <w:rFonts w:ascii="Times New Roman" w:hAnsi="Times New Roman" w:cs="Times New Roman"/>
          <w:sz w:val="28"/>
          <w:szCs w:val="28"/>
        </w:rPr>
      </w:pPr>
      <w:r w:rsidRPr="00512F75">
        <w:rPr>
          <w:rFonts w:ascii="Times New Roman" w:hAnsi="Times New Roman" w:cs="Times New Roman"/>
          <w:sz w:val="28"/>
          <w:szCs w:val="28"/>
        </w:rPr>
        <w:t xml:space="preserve">Объекты и методика исследования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12F75" w:rsidRPr="00512F75" w:rsidRDefault="00512F75" w:rsidP="00512F75">
      <w:pPr>
        <w:rPr>
          <w:rFonts w:ascii="Times New Roman" w:hAnsi="Times New Roman" w:cs="Times New Roman"/>
          <w:sz w:val="28"/>
          <w:szCs w:val="28"/>
        </w:rPr>
      </w:pPr>
      <w:r w:rsidRPr="00512F75">
        <w:rPr>
          <w:rFonts w:ascii="Times New Roman" w:hAnsi="Times New Roman" w:cs="Times New Roman"/>
          <w:sz w:val="28"/>
          <w:szCs w:val="28"/>
        </w:rPr>
        <w:t xml:space="preserve">Анализ полученных материалов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12F75" w:rsidRPr="00512F75" w:rsidRDefault="00512F75" w:rsidP="00512F75">
      <w:pPr>
        <w:rPr>
          <w:rFonts w:ascii="Times New Roman" w:hAnsi="Times New Roman" w:cs="Times New Roman"/>
          <w:sz w:val="28"/>
          <w:szCs w:val="28"/>
        </w:rPr>
      </w:pPr>
      <w:r w:rsidRPr="00512F75"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12F75" w:rsidRPr="00512F75" w:rsidRDefault="00512F75" w:rsidP="00512F75">
      <w:pPr>
        <w:rPr>
          <w:rFonts w:ascii="Times New Roman" w:hAnsi="Times New Roman" w:cs="Times New Roman"/>
          <w:sz w:val="28"/>
          <w:szCs w:val="28"/>
        </w:rPr>
      </w:pPr>
      <w:r w:rsidRPr="00512F75">
        <w:rPr>
          <w:rFonts w:ascii="Times New Roman" w:hAnsi="Times New Roman" w:cs="Times New Roman"/>
          <w:sz w:val="28"/>
          <w:szCs w:val="28"/>
        </w:rPr>
        <w:t xml:space="preserve">Литература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B0076" w:rsidRDefault="00BB0076">
      <w:pPr>
        <w:rPr>
          <w:rFonts w:ascii="Times New Roman" w:hAnsi="Times New Roman" w:cs="Times New Roman"/>
          <w:sz w:val="28"/>
          <w:szCs w:val="28"/>
        </w:rPr>
      </w:pPr>
    </w:p>
    <w:p w:rsidR="00512F75" w:rsidRDefault="00512F75">
      <w:pPr>
        <w:rPr>
          <w:rFonts w:ascii="Times New Roman" w:hAnsi="Times New Roman" w:cs="Times New Roman"/>
          <w:sz w:val="28"/>
          <w:szCs w:val="28"/>
        </w:rPr>
      </w:pPr>
    </w:p>
    <w:p w:rsidR="00512F75" w:rsidRDefault="00512F75">
      <w:pPr>
        <w:rPr>
          <w:rFonts w:ascii="Times New Roman" w:hAnsi="Times New Roman" w:cs="Times New Roman"/>
          <w:sz w:val="28"/>
          <w:szCs w:val="28"/>
        </w:rPr>
      </w:pP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Заповедник «Белогорье» был основан в 1925 году. До 1999 года он был представлен лишь одним участком – «Лес на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». Территория этого участка – типичный ландшафт среднерусской лесостепи с преобладанием нагорных дубрав, расположенный на высоком правом берегу реки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Ворсклы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Борисовском административном районе Белгородской области.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Косуля европейская – характерный представитель фауны диких копытных животных лесостепной зоны. В центральных и южных областях европейской части России она заселяет лесостепные дубравы с густым подлеском, пойменные леса, заросшие кустарником овраги, но ее распределение зависит от ряда факторов: наличия кормов, доступности кормовых участков, климатических условий, фактора беспокойства. Косуля является важным компонентом экосистем лесостепной зоны. Постоянное повреждение основных лесообразующих пород приводит к нарушению их естественного соотношения в лесах, а иногда способствует полному выпадению из состава древостоев. Косули повреждают в первую очередь самые жизнеспособные деревца наиболее ценных пород, задерживая их развитие. За счет этого менее ценные породы имеют конкурентное преимущество [</w:t>
      </w:r>
      <w:r w:rsidR="003E6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lastRenderedPageBreak/>
        <w:t>Актуальность работы.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Дикие копытные животные являются объектом пристального изучения не только как биологические виды, но и как важные охотничьи объекты, имеющие большие потенциальные возможности. Мониторинг их популяций составляет важное звено в системе контроля </w:t>
      </w:r>
      <w:r w:rsidR="005A5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состояния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природных комплексов, в том числе и заповедных.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Цель работы.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Апробировать на территории участка «</w:t>
      </w:r>
      <w:proofErr w:type="gram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Лес</w:t>
      </w:r>
      <w:proofErr w:type="gram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заповедника «Белогорье» методику учета косули по экскрементам и определить эффективность этого метода.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реализации цели были поставлены следующие </w:t>
      </w:r>
      <w:r w:rsidRPr="00512F7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задачи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Провести учеты кучек дефекаций на стационарных ленточных маршрутах в лесном массиве заповедника и на территории  охранной зоны.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Рассчитать численность европейской косули. 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Выявить степень предпочтения животными разных биотопов.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Выявить структуру популяции по половому и возрастному составу.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Сравнить результаты учетов методом прогона и методом учета по экскрементам.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Объект и методы исследования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участке заповедника «Белогорье» «Лес на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европейская косуля в начале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XX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века была многочисленна, позже истреблена. Судя по литературным источникам, исчезновение косули совпало с периодом первой мировой войны. В 20-30-х годах на территории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учлесхоза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этот вид копытных отсутствовал. В 1940-1941 годах в небольшом количестве косуля европейская встречалась на участке «Лес на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». В эти годы наблюдали не только одиночных животных, но и самок с детенышами. Численность косули в послевоенные годы довольно быстро возрастала. </w:t>
      </w:r>
      <w:proofErr w:type="gram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начале</w:t>
      </w:r>
      <w:proofErr w:type="gram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60-х гг. в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учлесхозе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насчитывали не менее 50-60 особей [</w:t>
      </w:r>
      <w:r w:rsidR="003E6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1; 2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]. 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На территории нагорной дубравы заповедника «Белогорье»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учеты диких копытных животных систематически ведутся с 1995 года. Численность определяется методом шумового прогона в последней декаде января.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данным учетов, представленных в Летописи природы заповедника, в настоящее время косуля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 большом количестве встречается как в заповеднике, так и на сопредельных территориях.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Наши исследования мы проводили в 2017-2018 гг. на территории участка «</w:t>
      </w:r>
      <w:proofErr w:type="gram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Лес</w:t>
      </w:r>
      <w:proofErr w:type="gram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и его охранной зоны, представляющей собой насаждения яблоневых садов (Приложение 1).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Ленточные маршруты для учета зимнего пребывания косули в лесном массиве заповедника были заложены в 2010 году Скоробогатовым Е.В., старшим научным сотрудником НИИ биологии ХНУ им. В.Н. </w:t>
      </w:r>
      <w:proofErr w:type="spellStart"/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>Каразина</w:t>
      </w:r>
      <w:proofErr w:type="spellEnd"/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. Картографом заповедника маршруты были наложены на картосхему и перенесены в 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val="en-US" w:eastAsia="ru-RU"/>
        </w:rPr>
        <w:t>GPS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-навигатор.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Для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получения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достоверных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данных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достаточно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1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км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маршрута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на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каждые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100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га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леса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. Общая площадь территории исследования составила 1376,36 га, протяженность линии маршрутов – 24,82 км. 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</w:pP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Учетные работы проводили в период с 20-х чисел марта (после полного схода снега в лесном массиве) и до 1-10 апреля (до появления травяного покрова).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Учет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экскрементов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велся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вдоль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маршрута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на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полосе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шириной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2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м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(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по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1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м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справа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и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слева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от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линии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хода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).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Длина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пройденного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маршрута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bCs/>
          <w:kern w:val="0"/>
          <w:sz w:val="28"/>
          <w:szCs w:val="20"/>
          <w:lang w:eastAsia="ru-RU"/>
        </w:rPr>
        <w:t>определялась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автоматически при помощи 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val="en-US" w:eastAsia="ru-RU"/>
        </w:rPr>
        <w:t>GPS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-навигатора.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полевом дневнике и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GPS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-навигаторе регистрировались все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дефекационные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кучки в пределах учетной полосы и указывались данные о возрасте и поле животного.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</w:pP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>Биотопы, выделяемые нами для учета – это опушечная линия, центральная часть лесного массива, яблоневые сады в охранной зоне. Опушечная линия разделялась на подзоны по расстоянию удаления от опушки: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1) 0–</w:t>
      </w:r>
      <w:smartTag w:uri="urn:schemas-microsoft-com:office:smarttags" w:element="metricconverter">
        <w:smartTagPr>
          <w:attr w:name="ProductID" w:val="50 м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50 м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.; 2) 51–</w:t>
      </w:r>
      <w:smartTag w:uri="urn:schemas-microsoft-com:office:smarttags" w:element="metricconverter">
        <w:smartTagPr>
          <w:attr w:name="ProductID" w:val="150 м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150 м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.;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151–</w:t>
      </w:r>
      <w:smartTag w:uri="urn:schemas-microsoft-com:office:smarttags" w:element="metricconverter">
        <w:smartTagPr>
          <w:attr w:name="ProductID" w:val="300 м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300 м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.; 4) более 300 м.</w:t>
      </w: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Протяженность маршрутов в выделенных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подзонах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обследуемой  территории  была  пропорциональна  представленности этих  угодий  в  данной  зоне (Приложение 2). 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лабораторных условиях мы снимали данные с навигатора и сводили полученные данные в таблицы. Затем суммировали учтенные кучки дефекаций.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Рассчит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ывали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количество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экскрементов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животных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на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площади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в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1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га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каждом биотопе: для этого число учтенных экскрементов делили на площадь учетной полосы.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Так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как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стандартная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площадь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для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которой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определяется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плотность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копытных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равняется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1000 га,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то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рассчитали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количество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экскрементов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на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площади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в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1000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га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В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итоге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подсчитана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плотность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копытных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на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1000 га.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Для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этого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количество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экскрементов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рассчитанное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для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данной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площади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делилось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на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число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экскрементов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производимых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за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сезон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одним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животным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[</w:t>
      </w:r>
      <w:r w:rsidR="003E6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]. При расчетах нами были приняты количества дефекаций в сутки согласно литературным данным: взрослые особи – 15, молодые – 20. Период питания косули древесно-веточным кормом на широте района исследования длится 160 суток [</w:t>
      </w:r>
      <w:r w:rsidR="003E6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Степень предпочитаемости косулей (J) каждого из выделенных биотопов  рассчитывалась по формуле: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J = A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Mono BT" w:char="F0B4"/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100% /  ∑A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val="en-US" w:eastAsia="ru-RU"/>
        </w:rPr>
        <w:t>n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где</w:t>
      </w:r>
      <w:proofErr w:type="gram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</w:t>
      </w:r>
      <w:proofErr w:type="gram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среднее число кучек дефекаций на </w:t>
      </w:r>
      <w:smartTag w:uri="urn:schemas-microsoft-com:office:smarttags" w:element="metricconverter">
        <w:smartTagPr>
          <w:attr w:name="ProductID" w:val="1 га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1 га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площади данного типа угодий, ∑A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val="en-US" w:eastAsia="ru-RU"/>
        </w:rPr>
        <w:t>n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– сумма средних чисел кучек дефекаций на </w:t>
      </w:r>
      <w:smartTag w:uri="urn:schemas-microsoft-com:office:smarttags" w:element="metricconverter">
        <w:smartTagPr>
          <w:attr w:name="ProductID" w:val="1 га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1 га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площади каждого типа угодий. При J меньше или </w:t>
      </w:r>
      <w:proofErr w:type="gram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равном</w:t>
      </w:r>
      <w:proofErr w:type="gram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5,0 угодья считаются мало используемыми, при 6,0</w:t>
      </w:r>
      <w:r w:rsidRPr="00512F7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-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19,0 – постоянно посещаемыми, при больше или равном 20,0 – место концентрации [</w:t>
      </w:r>
      <w:r w:rsidR="003E6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]. 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  <w:r w:rsidRPr="00512F75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Анализ полученных материалов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результатам весенних учетов в 2017-2018 гг. мы рассчитали зимнюю кормовую нагрузку косули европейской на экосистему нагорной дубравы заповедника «Белогорье» и прилегающей к ней территории охранной зоны (Таблица 1). 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Таблица 1</w:t>
      </w:r>
    </w:p>
    <w:p w:rsidR="00512F75" w:rsidRPr="00250280" w:rsidRDefault="00512F75" w:rsidP="002502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Зимняя кормовая нагрузка, оказанная косулей европейской в нагорной дубраве заповедника «Белогорье» по данным весенних учётов 2017-2018 гг. (плотность особей на 1000 га биотопа)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1214"/>
        <w:gridCol w:w="1241"/>
        <w:gridCol w:w="1247"/>
        <w:gridCol w:w="1726"/>
        <w:gridCol w:w="1265"/>
        <w:gridCol w:w="1265"/>
      </w:tblGrid>
      <w:tr w:rsidR="00512F75" w:rsidRPr="00512F75" w:rsidTr="008827B3">
        <w:trPr>
          <w:trHeight w:val="284"/>
        </w:trPr>
        <w:tc>
          <w:tcPr>
            <w:tcW w:w="1613" w:type="dxa"/>
            <w:vMerge w:val="restart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Сезон зимнего пребывания</w:t>
            </w:r>
          </w:p>
        </w:tc>
        <w:tc>
          <w:tcPr>
            <w:tcW w:w="3702" w:type="dxa"/>
            <w:gridSpan w:val="3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Зона удаления от опушки</w:t>
            </w:r>
          </w:p>
        </w:tc>
        <w:tc>
          <w:tcPr>
            <w:tcW w:w="1726" w:type="dxa"/>
            <w:vMerge w:val="restart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Центральная часть лесного массива</w:t>
            </w:r>
          </w:p>
        </w:tc>
        <w:tc>
          <w:tcPr>
            <w:tcW w:w="1265" w:type="dxa"/>
            <w:vMerge w:val="restart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Сад к востоку от лесного массива</w:t>
            </w:r>
          </w:p>
        </w:tc>
        <w:tc>
          <w:tcPr>
            <w:tcW w:w="1265" w:type="dxa"/>
            <w:vMerge w:val="restart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Сады к северу от лесного массива</w:t>
            </w:r>
          </w:p>
        </w:tc>
      </w:tr>
      <w:tr w:rsidR="00512F75" w:rsidRPr="00512F75" w:rsidTr="008827B3">
        <w:trPr>
          <w:trHeight w:val="284"/>
        </w:trPr>
        <w:tc>
          <w:tcPr>
            <w:tcW w:w="1613" w:type="dxa"/>
            <w:vMerge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</w:t>
            </w:r>
            <w:smartTag w:uri="urn:schemas-microsoft-com:office:smarttags" w:element="metricconverter">
              <w:smartTagPr>
                <w:attr w:name="ProductID" w:val="2011 in"/>
              </w:smartTagPr>
              <w:r w:rsidRPr="00512F75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50 м</w:t>
              </w:r>
            </w:smartTag>
            <w:r w:rsidRPr="00512F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51-</w:t>
            </w:r>
            <w:smartTag w:uri="urn:schemas-microsoft-com:office:smarttags" w:element="metricconverter">
              <w:smartTagPr>
                <w:attr w:name="ProductID" w:val="2011 in"/>
              </w:smartTagPr>
              <w:r w:rsidRPr="00512F75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150 м</w:t>
              </w:r>
            </w:smartTag>
            <w:r w:rsidRPr="00512F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151-</w:t>
            </w:r>
            <w:smartTag w:uri="urn:schemas-microsoft-com:office:smarttags" w:element="metricconverter">
              <w:smartTagPr>
                <w:attr w:name="ProductID" w:val="2011 in"/>
              </w:smartTagPr>
              <w:r w:rsidRPr="00512F75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300 м</w:t>
              </w:r>
            </w:smartTag>
          </w:p>
        </w:tc>
        <w:tc>
          <w:tcPr>
            <w:tcW w:w="1726" w:type="dxa"/>
            <w:vMerge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512F75" w:rsidRPr="00512F75" w:rsidTr="008827B3">
        <w:trPr>
          <w:cantSplit/>
          <w:trHeight w:val="227"/>
        </w:trPr>
        <w:tc>
          <w:tcPr>
            <w:tcW w:w="1613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14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41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47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726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65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265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104,9</w:t>
            </w:r>
          </w:p>
        </w:tc>
      </w:tr>
      <w:tr w:rsidR="00512F75" w:rsidRPr="00512F75" w:rsidTr="008827B3">
        <w:trPr>
          <w:cantSplit/>
          <w:trHeight w:val="227"/>
        </w:trPr>
        <w:tc>
          <w:tcPr>
            <w:tcW w:w="1613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4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41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47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26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265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265" w:type="dxa"/>
            <w:vAlign w:val="center"/>
          </w:tcPr>
          <w:p w:rsidR="00512F75" w:rsidRPr="00512F75" w:rsidRDefault="00512F75" w:rsidP="002502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512F7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190</w:t>
            </w:r>
          </w:p>
        </w:tc>
      </w:tr>
    </w:tbl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</w:rPr>
        <w:lastRenderedPageBreak/>
        <w:t xml:space="preserve">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Наибольшая кормовая нагрузка приходится на фруктовые сады, расположенные в охранной зоне заповедника. Наибольшая концентрация животных отмечается в саду к востоку от лесного массива (плотность населения в 2017 г. – 615,7 особей на 1000 га биотопа, в 2018 – 513,1). Здесь в 2017 г. учтено 85 особей косули, в 2018 г. – 71. Площадь сада составляет 137,5 га. Сад старый, обрезка в нем не ведется, но в урожайные годы деревья плодоносят. Зарастание междурядий обеспечивает зверей не только запасами древесно-веточного корма, но и создает хорошие защитные условия.  Плотность населения косули в садах к северу от заповедника существенно ниже – 104,9 особей на 1000 га биотопа в 2017 г. и 190 – в 2018 г. </w:t>
      </w:r>
      <w:r w:rsidR="001E15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Это связано с тем, что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сады более разрежены, </w:t>
      </w:r>
      <w:r w:rsidR="001E15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 это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снижает уровень защитных свойств угодий. В некоторых кварталах </w:t>
      </w:r>
      <w:r w:rsidR="001E15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этого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сада проводится обрезка, что с одной стороны, увеличивает кормовую базу, с другой – создает фактор беспокойства.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размещение косули по территории существенное влияние оказывает и климатический фактор. В зимний период 2016-2017 гг. высота снежного покрова в лесном массиве достигала 50-</w:t>
      </w:r>
      <w:smartTag w:uri="urn:schemas-microsoft-com:office:smarttags" w:element="metricconverter">
        <w:smartTagPr>
          <w:attr w:name="ProductID" w:val="2011 in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60 см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что значительно превышало критическую отметку для рассматриваемого вида – до </w:t>
      </w:r>
      <w:smartTag w:uri="urn:schemas-microsoft-com:office:smarttags" w:element="metricconverter">
        <w:smartTagPr>
          <w:attr w:name="ProductID" w:val="25 см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25 см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В полевых угодьях и прилегающих фруктовых садах высота снежного покрова была значительно ниже (30-</w:t>
      </w:r>
      <w:smartTag w:uri="urn:schemas-microsoft-com:office:smarttags" w:element="metricconverter">
        <w:smartTagPr>
          <w:attr w:name="ProductID" w:val="40 см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40 см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). Мы предполагаем, что в связи с вышеуказанными причинами данные угодья были особенно привлекательны для косуль в этот период. </w:t>
      </w:r>
    </w:p>
    <w:p w:rsidR="00512F75" w:rsidRPr="00512F75" w:rsidRDefault="00512F75" w:rsidP="00512F75">
      <w:pPr>
        <w:widowControl w:val="0"/>
        <w:tabs>
          <w:tab w:val="left" w:pos="8370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зимний период 2017-2018 гг. высота снежного покрова была ниже критической величины (менее </w:t>
      </w:r>
      <w:smartTag w:uri="urn:schemas-microsoft-com:office:smarttags" w:element="metricconverter">
        <w:smartTagPr>
          <w:attr w:name="ProductID" w:val="2011 in"/>
        </w:smartTagPr>
        <w:r w:rsidRPr="00512F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25 см</w:t>
        </w:r>
      </w:smartTag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.). Увеличение относительной численности косули в дубраве заповедника мы объясняем повышением доступности кормов (побегов подлеска, подроста), возможности лучшей мобильности животных и использование ими стаций с лучшими защитными условиями. Тем не менее, наибольшая кормовая нагрузка также отмечалась в яблоневых садах к востоку от заповедника – 513,1 особей на 1000 га биотопа</w:t>
      </w:r>
      <w:r w:rsidRPr="00512F7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ru-RU"/>
        </w:rPr>
        <w:t>.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512F75" w:rsidRPr="00512F75" w:rsidRDefault="00512F75" w:rsidP="00512F75">
      <w:pPr>
        <w:widowControl w:val="0"/>
        <w:tabs>
          <w:tab w:val="left" w:pos="8370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Если рассматривать территорию лесного массива, то, независимо от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климатических условий, наибольшая кормовая нагрузка приходится на участки, примыкающие к опушечной линии: в 2017 году в среднем 42,9 особ./1000 га, а в 2018 году – 73,8 особ./1000 га.</w:t>
      </w:r>
    </w:p>
    <w:p w:rsidR="00512F75" w:rsidRPr="00512F75" w:rsidRDefault="00512F75" w:rsidP="00512F75">
      <w:pPr>
        <w:widowControl w:val="0"/>
        <w:tabs>
          <w:tab w:val="left" w:pos="8370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Также нами была рассчитана степень предпочитаемости косулей биотопов разного типа (рис. 1).</w:t>
      </w:r>
    </w:p>
    <w:p w:rsidR="00512F75" w:rsidRPr="00512F75" w:rsidRDefault="00512F75" w:rsidP="00512F75">
      <w:pPr>
        <w:widowControl w:val="0"/>
        <w:tabs>
          <w:tab w:val="left" w:pos="8370"/>
        </w:tabs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 wp14:anchorId="4E715780" wp14:editId="6D369EEA">
            <wp:extent cx="5645426" cy="3124863"/>
            <wp:effectExtent l="0" t="0" r="1270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2F75" w:rsidRPr="00250280" w:rsidRDefault="00512F75" w:rsidP="002502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Рис. 1. Распределение косули европейской в лесном массиве «Лес на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Ворскле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и на территории охранной зоны в 2017-2018 гг.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Малоиспользуемые косулей биотопы на участке «Лес на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- это центральные лесные кварталы, а в сезон 2016-2017 гг. – линия опушки 0-50 м. Степень предпочитаемости биотопа здесь составила менее 5%. 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Постоянно используемые в зимний период биотопы – это подзоны опушечной линии до 300 м (значения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J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 10%) и фруктовые сады к северу от лесного массива заповедника (11,9% в 2017 г. и 19,7% - в 2018).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Основное место концентрации европейской косули в условиях участка «Лес на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- это заросший яблоневый сад к востоку от лесного массива.  В 2017 г. показатель степени предпочитаемости биотопа составил здесь 70,3%, в 2018 г. немного меньше – 53,4%.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Учет косули по экскрементам позволяет определить не только численность и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биотопическое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распределение особей, но и узнать такие параметры как пол и возраст. Половая принадлежность определяется по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форме «орешков»: бочковидные принадлежат самкам, вытянутые с «хвостиком» на одном конце – самцам. Крупные размеры «орешков» соответствуют взрослым особям (более года), мелкие – молодым сеголеткам [</w:t>
      </w:r>
      <w:r w:rsidR="003E6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]. На диаграмме (рис. 2) представлена возрастная и половая структура популяции европейской косули в процентном соотношении на исследуемой территории.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 wp14:anchorId="637B79E8" wp14:editId="13009FB6">
            <wp:extent cx="4405022" cy="2353586"/>
            <wp:effectExtent l="0" t="0" r="14605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2F75" w:rsidRPr="00250280" w:rsidRDefault="00512F75" w:rsidP="002502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Рис. 2. Демографическая структура популяции европейской косули участка «Лес на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Ворскле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и его охранной зоны.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Нами за период исследования отмечается преобладание в популяции самок, на долю которых приходится 62,8% в 2017 г. и 64,3% в 2018 г. Доля самцов существенно ниже и составляет 37,2 и 35,7% соответственно. Соотношение самцов и самок в популяции характеризуется как 1 к 1,7 для 2017 г. и 1 к 1,8 для 2018 г. Доля взрослых животных среди самцов составляет 25,5 и 26,8% соответственно, среди самок – 55 и 54,8%. Полученные нами данные совпадают с литературными данными для исследуемой территории [</w:t>
      </w:r>
      <w:r w:rsidR="003E6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Чтобы оценить эффективность выбранного нами метода учета, мы сравнили полученные данные с данными учета методом прогона</w:t>
      </w:r>
      <w:r w:rsidR="001E15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(Рис. 3)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Численность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данным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учета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количества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экскрементов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близка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показателям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численности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результатам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учета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методом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шумового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прогона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каждого метода есть свои достоинства и недостатки.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Метод прогона позволяет учитывать сразу несколько видов копытных, населяющих территорию (для заповедника это кабан и европейская косуля), 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однако не дает представления о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биотопическом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размещении животных и демографической структуре популяций. Этот метод трудоемок, требует большого числа учетчиков и проводится, как правило, в неблагоприятных погодных условиях.</w:t>
      </w:r>
    </w:p>
    <w:p w:rsidR="001E15FC" w:rsidRDefault="001E15FC" w:rsidP="001E15FC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 wp14:anchorId="5EF02459" wp14:editId="3DAF55EE">
            <wp:extent cx="4810540" cy="2075291"/>
            <wp:effectExtent l="0" t="0" r="9525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E15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1E15FC" w:rsidRPr="00250280" w:rsidRDefault="001E15FC" w:rsidP="002502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Рис. 3.</w:t>
      </w:r>
      <w:r w:rsidRPr="00250280">
        <w:rPr>
          <w:rFonts w:ascii="BookAntiqua-Bold" w:eastAsia="BookAntiqua-Bold" w:hAnsiTheme="minorHAnsi" w:cs="BookAntiqua-Bold" w:hint="eastAsia"/>
          <w:bCs/>
          <w:kern w:val="0"/>
          <w:sz w:val="24"/>
          <w:szCs w:val="24"/>
          <w:lang w:eastAsia="en-US"/>
        </w:rPr>
        <w:t xml:space="preserve"> 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Численность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копытных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по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данным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учета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по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экскремент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ам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и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метода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шумового</w:t>
      </w:r>
      <w:r w:rsidRPr="002502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250280">
        <w:rPr>
          <w:rFonts w:ascii="Times New Roman" w:eastAsia="Times New Roman" w:hAnsi="Times New Roman" w:cs="Times New Roman" w:hint="eastAsia"/>
          <w:bCs/>
          <w:kern w:val="0"/>
          <w:sz w:val="24"/>
          <w:szCs w:val="24"/>
          <w:lang w:eastAsia="ru-RU"/>
        </w:rPr>
        <w:t>прогона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Метод учета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по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экскрементам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показал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хорошие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результаты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позволив установить не только численность, но и определить, какие биотопы более пригодны для косули в зимний период. Также он позволяет установить возрастную и половую структуру популяции. Для проведения учета требуется 2-3 учетчика, а отсутствие в этот период снега облегчает передвижение по лесу. Недостаток метода – он пригоден только для учета представителей </w:t>
      </w:r>
      <w:r w:rsidR="003E6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семейства </w:t>
      </w:r>
      <w:r w:rsidR="003E68CF" w:rsidRPr="001E15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Оленьи</w:t>
      </w: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512F75" w:rsidRP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Заключение</w:t>
      </w:r>
    </w:p>
    <w:p w:rsidR="001E15FC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Используя метод учета косули по экскрементам на ленточных маршрутах, мы определили численность европейской косули на территории лесного массива «Лес на </w:t>
      </w:r>
      <w:proofErr w:type="spellStart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Ворскле</w:t>
      </w:r>
      <w:proofErr w:type="spellEnd"/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и прилегающей к нему территории фруктовых садов. В 2017 г. на этой территории обитало 152 особи косули европейской, в 2018 г. – 171. Сравнивая полученные данные с оптимальной плотностью косули на 1000 га леса без проведения биотехнических мероприятий (30-45 особей), мы видим, что численность косули в 2 раза выше допустимой. Это может привести к серьёзным повреждениям древесного подроста и подлеска. </w:t>
      </w:r>
    </w:p>
    <w:p w:rsidR="001E15FC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 исследуемой территории косуля распределена неравномерно. Наиболее предпочитаемые стации – линия опушки до 300 м и яблоневые сады, как заросшие, так и поддерживаемые.</w:t>
      </w:r>
      <w:r w:rsidRPr="00512F75">
        <w:rPr>
          <w:rFonts w:asciiTheme="minorHAnsi" w:eastAsia="BookAntiqua" w:hAnsiTheme="minorHAnsi" w:cs="BookAntiqua"/>
          <w:kern w:val="0"/>
          <w:sz w:val="20"/>
          <w:szCs w:val="20"/>
          <w:lang w:eastAsia="en-US"/>
        </w:rPr>
        <w:t xml:space="preserve"> </w:t>
      </w:r>
      <w:r w:rsidR="001E15FC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Полученные нами данные</w:t>
      </w:r>
      <w:r w:rsidR="001E15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демографической структуре населения косули</w:t>
      </w:r>
      <w:r w:rsidR="001E15FC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совпадают с литературными данными для исследуемой территории</w:t>
      </w:r>
      <w:r w:rsidR="001E15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1E15FC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512F75" w:rsidRDefault="001E15FC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 этого можно сделать вывод, что м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етодика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определения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плотности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численности, половой и возрастной структуры популяции 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косули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по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данным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учета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количества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их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зимних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экскрементов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вполне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пригодна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рекомендуется нами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для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дальнейшего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12F75" w:rsidRPr="00512F75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</w:rPr>
        <w:t>использования</w:t>
      </w:r>
      <w:r w:rsidR="00512F75" w:rsidRPr="00512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целях мониторинга популяций диких животных.</w:t>
      </w:r>
    </w:p>
    <w:p w:rsidR="00512F75" w:rsidRDefault="00512F75" w:rsidP="00512F7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Литература.</w:t>
      </w:r>
    </w:p>
    <w:p w:rsidR="003E68CF" w:rsidRPr="00250280" w:rsidRDefault="003E68CF" w:rsidP="00250280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Петров О.В. Млекопитающие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учлесхоза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«Лес на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Ворскле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и его окрестностей //Ученые записки ЛГУ. – 1971. - №351. – Серия биологических наук,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52. – С. 119-187.</w:t>
      </w:r>
    </w:p>
    <w:p w:rsidR="00512F75" w:rsidRPr="00250280" w:rsidRDefault="00512F75" w:rsidP="00250280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Тимофеева Е.К. Косуля. Серия: Жизнь наших зверей и птиц.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8. – Л.: Изд-во Ленинградского ун-та, 1985. – 224 с.</w:t>
      </w:r>
    </w:p>
    <w:p w:rsidR="003E68CF" w:rsidRPr="00250280" w:rsidRDefault="003E68CF" w:rsidP="00250280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Скоробогатов Е.В.,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Солодовникова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О.В.,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Деркач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М.А. Динамика численности представителей семейства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Cervidae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территории НПП «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Гомольшанские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леса» // Вестник Харьковского национального университета им. В.Н.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Каразина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Серия: биология. – </w:t>
      </w:r>
      <w:proofErr w:type="spellStart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</w:t>
      </w:r>
      <w:proofErr w:type="spellEnd"/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11. - №905. – 2010. – С. 133-138.</w:t>
      </w:r>
    </w:p>
    <w:p w:rsidR="003E68CF" w:rsidRPr="00250280" w:rsidRDefault="003E68CF" w:rsidP="00250280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502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Цветков А.В. Зимняя экология копытных млекопитающих Подмосковья. – М.: МГСЮН, 2002. – 76 с.</w:t>
      </w:r>
    </w:p>
    <w:p w:rsidR="001C2D24" w:rsidRPr="001C2D24" w:rsidRDefault="001C2D24" w:rsidP="00250280">
      <w:pPr>
        <w:suppressAutoHyphens w:val="0"/>
        <w:spacing w:after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C2D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Приложение 1</w:t>
      </w:r>
    </w:p>
    <w:p w:rsidR="001C2D24" w:rsidRPr="00250280" w:rsidRDefault="001C2D24" w:rsidP="00250280">
      <w:pPr>
        <w:suppressAutoHyphens w:val="0"/>
        <w:spacing w:after="0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5028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Схема расположения постоянных учетных маршрутов</w:t>
      </w:r>
    </w:p>
    <w:p w:rsidR="001C2D24" w:rsidRPr="001C2D24" w:rsidRDefault="001C2D24" w:rsidP="00250280">
      <w:pPr>
        <w:suppressAutoHyphens w:val="0"/>
        <w:jc w:val="center"/>
        <w:rPr>
          <w:rFonts w:asciiTheme="minorHAnsi" w:eastAsiaTheme="minorHAnsi" w:hAnsiTheme="minorHAnsi" w:cstheme="minorBidi"/>
          <w:kern w:val="0"/>
          <w:lang w:eastAsia="en-US"/>
        </w:rPr>
      </w:pPr>
      <w:bookmarkStart w:id="0" w:name="_GoBack"/>
      <w:r w:rsidRPr="001C2D24">
        <w:rPr>
          <w:rFonts w:asciiTheme="minorHAnsi" w:eastAsiaTheme="minorHAnsi" w:hAnsiTheme="minorHAnsi" w:cstheme="minorBidi"/>
          <w:noProof/>
          <w:kern w:val="0"/>
          <w:lang w:eastAsia="ru-RU"/>
        </w:rPr>
        <w:drawing>
          <wp:inline distT="0" distB="0" distL="0" distR="0" wp14:anchorId="7077EB75" wp14:editId="4390D2CD">
            <wp:extent cx="3522964" cy="3055513"/>
            <wp:effectExtent l="19050" t="19050" r="20955" b="12065"/>
            <wp:docPr id="5" name="Рисунок 5" descr="E:\Щекало М\работа\2017\Косуля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Щекало М\работа\2017\Косуля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23" cy="305244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  <w:bookmarkEnd w:id="0"/>
    </w:p>
    <w:p w:rsidR="001C2D24" w:rsidRPr="001C2D24" w:rsidRDefault="001C2D24" w:rsidP="001C2D24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1C2D24" w:rsidRPr="001C2D24" w:rsidRDefault="001C2D24" w:rsidP="001C2D24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C2D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Приложение 2</w:t>
      </w:r>
    </w:p>
    <w:p w:rsidR="001C2D24" w:rsidRPr="001C2D24" w:rsidRDefault="001C2D24" w:rsidP="001C2D24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C2D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Схема распределения биотопов и их площади</w:t>
      </w:r>
    </w:p>
    <w:p w:rsidR="001C2D24" w:rsidRPr="001C2D24" w:rsidRDefault="001C2D24" w:rsidP="001C2D24">
      <w:pPr>
        <w:suppressAutoHyphens w:val="0"/>
        <w:jc w:val="center"/>
        <w:rPr>
          <w:rFonts w:asciiTheme="minorHAnsi" w:eastAsiaTheme="minorHAnsi" w:hAnsiTheme="minorHAnsi" w:cstheme="minorBidi"/>
          <w:kern w:val="0"/>
          <w:lang w:eastAsia="en-US"/>
        </w:rPr>
      </w:pPr>
      <w:r w:rsidRPr="001C2D24">
        <w:rPr>
          <w:rFonts w:asciiTheme="minorHAnsi" w:eastAsiaTheme="minorHAnsi" w:hAnsiTheme="minorHAnsi" w:cstheme="minorBidi"/>
          <w:noProof/>
          <w:kern w:val="0"/>
          <w:lang w:eastAsia="ru-RU"/>
        </w:rPr>
        <w:drawing>
          <wp:inline distT="0" distB="0" distL="0" distR="0" wp14:anchorId="25F3E082" wp14:editId="17F8B37F">
            <wp:extent cx="5576158" cy="6195533"/>
            <wp:effectExtent l="0" t="0" r="5715" b="0"/>
            <wp:docPr id="6" name="Рисунок 6" descr="E:\Щекало М\работа\2017\Косуля\подзо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Щекало М\работа\2017\Косуля\подзоны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97" cy="619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464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3826"/>
        <w:gridCol w:w="1703"/>
        <w:gridCol w:w="1841"/>
        <w:gridCol w:w="1525"/>
      </w:tblGrid>
      <w:tr w:rsidR="001C2D24" w:rsidRPr="001C2D24" w:rsidTr="00250280">
        <w:trPr>
          <w:trHeight w:val="300"/>
        </w:trPr>
        <w:tc>
          <w:tcPr>
            <w:tcW w:w="2151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Тип биотопа</w:t>
            </w:r>
          </w:p>
        </w:tc>
        <w:tc>
          <w:tcPr>
            <w:tcW w:w="957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Длина маршрута, </w:t>
            </w:r>
            <w:proofErr w:type="gramStart"/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1035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Площадь учетной полосы, </w:t>
            </w:r>
            <w:proofErr w:type="gramStart"/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858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Площадь биотопа, </w:t>
            </w:r>
            <w:proofErr w:type="gramStart"/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1C2D24" w:rsidRPr="001C2D24" w:rsidTr="00250280">
        <w:trPr>
          <w:trHeight w:val="300"/>
        </w:trPr>
        <w:tc>
          <w:tcPr>
            <w:tcW w:w="2151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опушка, 0-50 м</w:t>
            </w:r>
          </w:p>
        </w:tc>
        <w:tc>
          <w:tcPr>
            <w:tcW w:w="957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035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858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100,88</w:t>
            </w:r>
          </w:p>
        </w:tc>
      </w:tr>
      <w:tr w:rsidR="001C2D24" w:rsidRPr="001C2D24" w:rsidTr="00250280">
        <w:trPr>
          <w:trHeight w:val="300"/>
        </w:trPr>
        <w:tc>
          <w:tcPr>
            <w:tcW w:w="2151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опушка, 51-150 м</w:t>
            </w:r>
          </w:p>
        </w:tc>
        <w:tc>
          <w:tcPr>
            <w:tcW w:w="957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4291</w:t>
            </w:r>
          </w:p>
        </w:tc>
        <w:tc>
          <w:tcPr>
            <w:tcW w:w="1035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2,04</w:t>
            </w:r>
          </w:p>
        </w:tc>
        <w:tc>
          <w:tcPr>
            <w:tcW w:w="858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187,75</w:t>
            </w:r>
          </w:p>
        </w:tc>
      </w:tr>
      <w:tr w:rsidR="001C2D24" w:rsidRPr="001C2D24" w:rsidTr="00250280">
        <w:trPr>
          <w:trHeight w:val="300"/>
        </w:trPr>
        <w:tc>
          <w:tcPr>
            <w:tcW w:w="2151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опушка, 151-300 м</w:t>
            </w:r>
          </w:p>
        </w:tc>
        <w:tc>
          <w:tcPr>
            <w:tcW w:w="957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3112</w:t>
            </w:r>
          </w:p>
        </w:tc>
        <w:tc>
          <w:tcPr>
            <w:tcW w:w="1035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1,58</w:t>
            </w:r>
          </w:p>
        </w:tc>
        <w:tc>
          <w:tcPr>
            <w:tcW w:w="858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239,45</w:t>
            </w:r>
          </w:p>
        </w:tc>
      </w:tr>
      <w:tr w:rsidR="001C2D24" w:rsidRPr="001C2D24" w:rsidTr="00250280">
        <w:trPr>
          <w:trHeight w:val="300"/>
        </w:trPr>
        <w:tc>
          <w:tcPr>
            <w:tcW w:w="2151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центральная часть лесного массива</w:t>
            </w:r>
          </w:p>
        </w:tc>
        <w:tc>
          <w:tcPr>
            <w:tcW w:w="957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7438</w:t>
            </w:r>
          </w:p>
        </w:tc>
        <w:tc>
          <w:tcPr>
            <w:tcW w:w="1035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858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460,81</w:t>
            </w:r>
          </w:p>
        </w:tc>
      </w:tr>
      <w:tr w:rsidR="001C2D24" w:rsidRPr="001C2D24" w:rsidTr="00250280">
        <w:trPr>
          <w:trHeight w:val="300"/>
        </w:trPr>
        <w:tc>
          <w:tcPr>
            <w:tcW w:w="2151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сады к востоку от лесного массива</w:t>
            </w:r>
          </w:p>
        </w:tc>
        <w:tc>
          <w:tcPr>
            <w:tcW w:w="957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3410</w:t>
            </w:r>
          </w:p>
        </w:tc>
        <w:tc>
          <w:tcPr>
            <w:tcW w:w="1035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137,50</w:t>
            </w:r>
          </w:p>
        </w:tc>
        <w:tc>
          <w:tcPr>
            <w:tcW w:w="858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137,5</w:t>
            </w:r>
          </w:p>
        </w:tc>
      </w:tr>
      <w:tr w:rsidR="001C2D24" w:rsidRPr="001C2D24" w:rsidTr="00250280">
        <w:trPr>
          <w:trHeight w:val="300"/>
        </w:trPr>
        <w:tc>
          <w:tcPr>
            <w:tcW w:w="2151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сады к северу от лесного массива</w:t>
            </w:r>
          </w:p>
        </w:tc>
        <w:tc>
          <w:tcPr>
            <w:tcW w:w="957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5735</w:t>
            </w:r>
          </w:p>
        </w:tc>
        <w:tc>
          <w:tcPr>
            <w:tcW w:w="1035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249,96</w:t>
            </w:r>
          </w:p>
        </w:tc>
        <w:tc>
          <w:tcPr>
            <w:tcW w:w="858" w:type="pct"/>
            <w:noWrap/>
            <w:vAlign w:val="center"/>
            <w:hideMark/>
          </w:tcPr>
          <w:p w:rsidR="001C2D24" w:rsidRPr="001C2D24" w:rsidRDefault="001C2D24" w:rsidP="001C2D2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C2D2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249,96</w:t>
            </w:r>
          </w:p>
        </w:tc>
      </w:tr>
    </w:tbl>
    <w:p w:rsidR="00512F75" w:rsidRPr="00487E5E" w:rsidRDefault="00512F75">
      <w:pPr>
        <w:rPr>
          <w:rFonts w:ascii="Times New Roman" w:hAnsi="Times New Roman" w:cs="Times New Roman"/>
          <w:sz w:val="28"/>
          <w:szCs w:val="28"/>
        </w:rPr>
      </w:pPr>
    </w:p>
    <w:sectPr w:rsidR="00512F75" w:rsidRPr="00487E5E" w:rsidSect="00742C53">
      <w:headerReference w:type="even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9A" w:rsidRDefault="00442D9A" w:rsidP="00742C53">
      <w:pPr>
        <w:spacing w:after="0" w:line="240" w:lineRule="auto"/>
      </w:pPr>
      <w:r>
        <w:separator/>
      </w:r>
    </w:p>
  </w:endnote>
  <w:endnote w:type="continuationSeparator" w:id="0">
    <w:p w:rsidR="00442D9A" w:rsidRDefault="00442D9A" w:rsidP="0074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ono BT">
    <w:altName w:val="Symbol"/>
    <w:charset w:val="02"/>
    <w:family w:val="roman"/>
    <w:pitch w:val="variable"/>
    <w:sig w:usb0="00000000" w:usb1="10000000" w:usb2="00000000" w:usb3="00000000" w:csb0="80000000" w:csb1="00000000"/>
  </w:font>
  <w:font w:name="BookAntiqu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116057"/>
      <w:docPartObj>
        <w:docPartGallery w:val="Page Numbers (Bottom of Page)"/>
        <w:docPartUnique/>
      </w:docPartObj>
    </w:sdtPr>
    <w:sdtEndPr/>
    <w:sdtContent>
      <w:p w:rsidR="00742C53" w:rsidRDefault="00742C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2C53" w:rsidRDefault="00742C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399426"/>
      <w:docPartObj>
        <w:docPartGallery w:val="Page Numbers (Bottom of Page)"/>
        <w:docPartUnique/>
      </w:docPartObj>
    </w:sdtPr>
    <w:sdtEndPr/>
    <w:sdtContent>
      <w:p w:rsidR="00F01392" w:rsidRDefault="00F013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7E1">
          <w:rPr>
            <w:noProof/>
          </w:rPr>
          <w:t>10</w:t>
        </w:r>
        <w:r>
          <w:fldChar w:fldCharType="end"/>
        </w:r>
      </w:p>
    </w:sdtContent>
  </w:sdt>
  <w:p w:rsidR="00742C53" w:rsidRDefault="00742C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9A" w:rsidRDefault="00442D9A" w:rsidP="00742C53">
      <w:pPr>
        <w:spacing w:after="0" w:line="240" w:lineRule="auto"/>
      </w:pPr>
      <w:r>
        <w:separator/>
      </w:r>
    </w:p>
  </w:footnote>
  <w:footnote w:type="continuationSeparator" w:id="0">
    <w:p w:rsidR="00442D9A" w:rsidRDefault="00442D9A" w:rsidP="0074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53" w:rsidRDefault="00742C53">
    <w:pPr>
      <w:pStyle w:val="a7"/>
      <w:jc w:val="center"/>
    </w:pPr>
  </w:p>
  <w:p w:rsidR="00742C53" w:rsidRDefault="00742C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DF0"/>
    <w:multiLevelType w:val="hybridMultilevel"/>
    <w:tmpl w:val="6624E6A0"/>
    <w:lvl w:ilvl="0" w:tplc="43BE4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5E"/>
    <w:rsid w:val="001437E1"/>
    <w:rsid w:val="001C2D24"/>
    <w:rsid w:val="001E15FC"/>
    <w:rsid w:val="00250280"/>
    <w:rsid w:val="003E68CF"/>
    <w:rsid w:val="00442D9A"/>
    <w:rsid w:val="00487E5E"/>
    <w:rsid w:val="00512F75"/>
    <w:rsid w:val="005A5F92"/>
    <w:rsid w:val="00742C53"/>
    <w:rsid w:val="00BB0076"/>
    <w:rsid w:val="00C80BE3"/>
    <w:rsid w:val="00F01392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5E"/>
    <w:pPr>
      <w:suppressAutoHyphens/>
    </w:pPr>
    <w:rPr>
      <w:rFonts w:ascii="Calibri" w:eastAsia="Arial Unicode MS" w:hAnsi="Calibri" w:cs="font154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75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512F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4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C53"/>
    <w:rPr>
      <w:rFonts w:ascii="Calibri" w:eastAsia="Arial Unicode MS" w:hAnsi="Calibri" w:cs="font154"/>
      <w:kern w:val="1"/>
      <w:lang w:eastAsia="zh-CN"/>
    </w:rPr>
  </w:style>
  <w:style w:type="paragraph" w:styleId="a9">
    <w:name w:val="footer"/>
    <w:basedOn w:val="a"/>
    <w:link w:val="aa"/>
    <w:uiPriority w:val="99"/>
    <w:unhideWhenUsed/>
    <w:rsid w:val="0074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C53"/>
    <w:rPr>
      <w:rFonts w:ascii="Calibri" w:eastAsia="Arial Unicode MS" w:hAnsi="Calibri" w:cs="font154"/>
      <w:kern w:val="1"/>
      <w:lang w:eastAsia="zh-CN"/>
    </w:rPr>
  </w:style>
  <w:style w:type="table" w:customStyle="1" w:styleId="1">
    <w:name w:val="Сетка таблицы1"/>
    <w:basedOn w:val="a1"/>
    <w:next w:val="a3"/>
    <w:uiPriority w:val="59"/>
    <w:rsid w:val="001C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5E"/>
    <w:pPr>
      <w:suppressAutoHyphens/>
    </w:pPr>
    <w:rPr>
      <w:rFonts w:ascii="Calibri" w:eastAsia="Arial Unicode MS" w:hAnsi="Calibri" w:cs="font154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75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512F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4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C53"/>
    <w:rPr>
      <w:rFonts w:ascii="Calibri" w:eastAsia="Arial Unicode MS" w:hAnsi="Calibri" w:cs="font154"/>
      <w:kern w:val="1"/>
      <w:lang w:eastAsia="zh-CN"/>
    </w:rPr>
  </w:style>
  <w:style w:type="paragraph" w:styleId="a9">
    <w:name w:val="footer"/>
    <w:basedOn w:val="a"/>
    <w:link w:val="aa"/>
    <w:uiPriority w:val="99"/>
    <w:unhideWhenUsed/>
    <w:rsid w:val="0074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C53"/>
    <w:rPr>
      <w:rFonts w:ascii="Calibri" w:eastAsia="Arial Unicode MS" w:hAnsi="Calibri" w:cs="font154"/>
      <w:kern w:val="1"/>
      <w:lang w:eastAsia="zh-CN"/>
    </w:rPr>
  </w:style>
  <w:style w:type="table" w:customStyle="1" w:styleId="1">
    <w:name w:val="Сетка таблицы1"/>
    <w:basedOn w:val="a1"/>
    <w:next w:val="a3"/>
    <w:uiPriority w:val="59"/>
    <w:rsid w:val="001C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Лист2!$B$1:$G$1</c:f>
              <c:strCache>
                <c:ptCount val="6"/>
                <c:pt idx="0">
                  <c:v>опушка, 0-50 м</c:v>
                </c:pt>
                <c:pt idx="1">
                  <c:v>опушка, 51-150 м</c:v>
                </c:pt>
                <c:pt idx="2">
                  <c:v>опушка, 151-300 м</c:v>
                </c:pt>
                <c:pt idx="3">
                  <c:v>центральная часть лесного массива</c:v>
                </c:pt>
                <c:pt idx="4">
                  <c:v>сады к востоку от лесного массива</c:v>
                </c:pt>
                <c:pt idx="5">
                  <c:v>сады к северу от лесного массива</c:v>
                </c:pt>
              </c:strCache>
            </c:strRef>
          </c:cat>
          <c:val>
            <c:numRef>
              <c:f>Лист2!$B$2:$G$2</c:f>
              <c:numCache>
                <c:formatCode>General</c:formatCode>
                <c:ptCount val="6"/>
                <c:pt idx="0">
                  <c:v>1.6</c:v>
                </c:pt>
                <c:pt idx="1">
                  <c:v>6.5</c:v>
                </c:pt>
                <c:pt idx="2">
                  <c:v>6.6</c:v>
                </c:pt>
                <c:pt idx="3" formatCode="0.00">
                  <c:v>3.1</c:v>
                </c:pt>
                <c:pt idx="4">
                  <c:v>70.3</c:v>
                </c:pt>
                <c:pt idx="5">
                  <c:v>11.9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Лист2!$B$1:$G$1</c:f>
              <c:strCache>
                <c:ptCount val="6"/>
                <c:pt idx="0">
                  <c:v>опушка, 0-50 м</c:v>
                </c:pt>
                <c:pt idx="1">
                  <c:v>опушка, 51-150 м</c:v>
                </c:pt>
                <c:pt idx="2">
                  <c:v>опушка, 151-300 м</c:v>
                </c:pt>
                <c:pt idx="3">
                  <c:v>центральная часть лесного массива</c:v>
                </c:pt>
                <c:pt idx="4">
                  <c:v>сады к востоку от лесного массива</c:v>
                </c:pt>
                <c:pt idx="5">
                  <c:v>сады к северу от лесного массива</c:v>
                </c:pt>
              </c:strCache>
            </c:strRef>
          </c:cat>
          <c:val>
            <c:numRef>
              <c:f>Лист2!$B$3:$G$3</c:f>
              <c:numCache>
                <c:formatCode>General</c:formatCode>
                <c:ptCount val="6"/>
                <c:pt idx="0">
                  <c:v>9.6</c:v>
                </c:pt>
                <c:pt idx="1">
                  <c:v>5.4</c:v>
                </c:pt>
                <c:pt idx="2">
                  <c:v>7.9</c:v>
                </c:pt>
                <c:pt idx="3">
                  <c:v>4</c:v>
                </c:pt>
                <c:pt idx="4">
                  <c:v>53.4</c:v>
                </c:pt>
                <c:pt idx="5">
                  <c:v>19.7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281344"/>
        <c:axId val="98312576"/>
      </c:lineChart>
      <c:catAx>
        <c:axId val="98281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98312576"/>
        <c:crosses val="autoZero"/>
        <c:auto val="1"/>
        <c:lblAlgn val="ctr"/>
        <c:lblOffset val="100"/>
        <c:noMultiLvlLbl val="0"/>
      </c:catAx>
      <c:valAx>
        <c:axId val="983125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Степень предпочитаемости биотопов </a:t>
                </a:r>
                <a:r>
                  <a:rPr lang="en-US"/>
                  <a:t>J</a:t>
                </a:r>
                <a:r>
                  <a:rPr lang="ru-RU"/>
                  <a:t>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982813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Лист3!$B$1:$E$1</c:f>
              <c:strCache>
                <c:ptCount val="4"/>
                <c:pt idx="0">
                  <c:v>♂молодые</c:v>
                </c:pt>
                <c:pt idx="1">
                  <c:v>♂взрослые</c:v>
                </c:pt>
                <c:pt idx="2">
                  <c:v>♀молодые</c:v>
                </c:pt>
                <c:pt idx="3">
                  <c:v>♀взрослые</c:v>
                </c:pt>
              </c:strCache>
            </c:strRef>
          </c:cat>
          <c:val>
            <c:numRef>
              <c:f>Лист3!$B$2:$E$2</c:f>
              <c:numCache>
                <c:formatCode>General</c:formatCode>
                <c:ptCount val="4"/>
                <c:pt idx="0">
                  <c:v>11.7</c:v>
                </c:pt>
                <c:pt idx="1">
                  <c:v>25.5</c:v>
                </c:pt>
                <c:pt idx="2">
                  <c:v>7.8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Лист3!$B$1:$E$1</c:f>
              <c:strCache>
                <c:ptCount val="4"/>
                <c:pt idx="0">
                  <c:v>♂молодые</c:v>
                </c:pt>
                <c:pt idx="1">
                  <c:v>♂взрослые</c:v>
                </c:pt>
                <c:pt idx="2">
                  <c:v>♀молодые</c:v>
                </c:pt>
                <c:pt idx="3">
                  <c:v>♀взрослые</c:v>
                </c:pt>
              </c:strCache>
            </c:str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8.9</c:v>
                </c:pt>
                <c:pt idx="1">
                  <c:v>26.8</c:v>
                </c:pt>
                <c:pt idx="2">
                  <c:v>9.5</c:v>
                </c:pt>
                <c:pt idx="3">
                  <c:v>54.8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11744"/>
        <c:axId val="130307584"/>
      </c:barChart>
      <c:catAx>
        <c:axId val="130111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307584"/>
        <c:crosses val="autoZero"/>
        <c:auto val="1"/>
        <c:lblAlgn val="ctr"/>
        <c:lblOffset val="100"/>
        <c:noMultiLvlLbl val="0"/>
      </c:catAx>
      <c:valAx>
        <c:axId val="1303075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Половозрастная структура популяции, %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30111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Лист1!$C$14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multiLvlStrRef>
              <c:f>Лист1!$A$15:$B$18</c:f>
              <c:multiLvlStrCache>
                <c:ptCount val="4"/>
                <c:lvl>
                  <c:pt idx="0">
                    <c:v>по экскрементам</c:v>
                  </c:pt>
                  <c:pt idx="1">
                    <c:v>прогоном</c:v>
                  </c:pt>
                  <c:pt idx="2">
                    <c:v>по экскрементам</c:v>
                  </c:pt>
                  <c:pt idx="3">
                    <c:v>прогоном</c:v>
                  </c:pt>
                </c:lvl>
                <c:lvl>
                  <c:pt idx="0">
                    <c:v>2017</c:v>
                  </c:pt>
                  <c:pt idx="2">
                    <c:v>2018</c:v>
                  </c:pt>
                </c:lvl>
              </c:multiLvlStrCache>
            </c:multiLvlStrRef>
          </c:cat>
          <c:val>
            <c:numRef>
              <c:f>Лист1!$C$15:$C$18</c:f>
              <c:numCache>
                <c:formatCode>General</c:formatCode>
                <c:ptCount val="4"/>
                <c:pt idx="0">
                  <c:v>152</c:v>
                </c:pt>
                <c:pt idx="1">
                  <c:v>179</c:v>
                </c:pt>
                <c:pt idx="2">
                  <c:v>171</c:v>
                </c:pt>
                <c:pt idx="3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58016"/>
        <c:axId val="133159552"/>
      </c:barChart>
      <c:catAx>
        <c:axId val="133158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159552"/>
        <c:crosses val="autoZero"/>
        <c:auto val="1"/>
        <c:lblAlgn val="ctr"/>
        <c:lblOffset val="100"/>
        <c:noMultiLvlLbl val="0"/>
      </c:catAx>
      <c:valAx>
        <c:axId val="1331595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Численность, особей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331580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Орготдел_1</cp:lastModifiedBy>
  <cp:revision>5</cp:revision>
  <dcterms:created xsi:type="dcterms:W3CDTF">2019-02-06T09:38:00Z</dcterms:created>
  <dcterms:modified xsi:type="dcterms:W3CDTF">2019-02-27T09:13:00Z</dcterms:modified>
</cp:coreProperties>
</file>